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F749D">
      <w:pPr>
        <w:keepNext w:val="0"/>
        <w:keepLines w:val="0"/>
        <w:pageBreakBefore w:val="0"/>
        <w:widowControl w:val="0"/>
        <w:kinsoku/>
        <w:wordWrap/>
        <w:overflowPunct/>
        <w:topLinePunct w:val="0"/>
        <w:autoSpaceDE/>
        <w:autoSpaceDN/>
        <w:bidi w:val="0"/>
        <w:spacing w:before="120" w:beforeLines="50" w:after="120" w:afterLines="50" w:line="578" w:lineRule="exact"/>
        <w:jc w:val="both"/>
        <w:textAlignment w:val="auto"/>
        <w:rPr>
          <w:rFonts w:hint="default" w:ascii="Times New Roman" w:hAnsi="Times New Roman" w:eastAsia="方正黑体简体" w:cs="Times New Roman"/>
          <w:color w:val="auto"/>
          <w:sz w:val="32"/>
          <w:szCs w:val="32"/>
          <w:lang w:val="en-US" w:eastAsia="zh-CN"/>
        </w:rPr>
      </w:pPr>
      <w:r>
        <w:rPr>
          <w:rFonts w:hint="default" w:ascii="Times New Roman" w:hAnsi="Times New Roman" w:eastAsia="方正黑体简体" w:cs="Times New Roman"/>
          <w:color w:val="auto"/>
          <w:sz w:val="32"/>
          <w:szCs w:val="32"/>
          <w:lang w:val="en-US" w:eastAsia="zh-CN"/>
        </w:rPr>
        <w:t>附件7</w:t>
      </w:r>
    </w:p>
    <w:p w14:paraId="55F94EC2">
      <w:pPr>
        <w:keepNext w:val="0"/>
        <w:keepLines w:val="0"/>
        <w:pageBreakBefore w:val="0"/>
        <w:widowControl w:val="0"/>
        <w:kinsoku/>
        <w:wordWrap/>
        <w:overflowPunct/>
        <w:topLinePunct w:val="0"/>
        <w:autoSpaceDE/>
        <w:autoSpaceDN/>
        <w:bidi w:val="0"/>
        <w:spacing w:before="120" w:beforeLines="50" w:after="120" w:afterLines="50" w:line="578" w:lineRule="exact"/>
        <w:jc w:val="center"/>
        <w:textAlignment w:val="auto"/>
        <w:rPr>
          <w:rFonts w:hint="eastAsia" w:ascii="Times New Roman" w:hAnsi="Times New Roman" w:eastAsia="方正小标宋简体"/>
          <w:color w:val="auto"/>
          <w:sz w:val="44"/>
          <w:szCs w:val="44"/>
        </w:rPr>
      </w:pPr>
      <w:r>
        <w:rPr>
          <w:rFonts w:hint="eastAsia" w:ascii="Times New Roman" w:hAnsi="Times New Roman" w:eastAsia="方正小标宋简体"/>
          <w:color w:val="auto"/>
          <w:sz w:val="44"/>
          <w:szCs w:val="44"/>
          <w:lang w:val="en-US" w:eastAsia="zh-CN"/>
        </w:rPr>
        <w:t xml:space="preserve"> </w:t>
      </w:r>
      <w:r>
        <w:rPr>
          <w:rFonts w:hint="eastAsia" w:ascii="Times New Roman" w:hAnsi="Times New Roman" w:eastAsia="方正小标宋简体"/>
          <w:color w:val="auto"/>
          <w:sz w:val="44"/>
          <w:szCs w:val="44"/>
          <w:lang w:eastAsia="zh-CN"/>
        </w:rPr>
        <w:t>达州市通川区蒲家镇</w:t>
      </w:r>
      <w:r>
        <w:rPr>
          <w:rFonts w:hint="eastAsia" w:ascii="Times New Roman" w:hAnsi="Times New Roman" w:eastAsia="方正小标宋简体"/>
          <w:color w:val="auto"/>
          <w:sz w:val="44"/>
          <w:szCs w:val="44"/>
          <w:lang w:val="en-US" w:eastAsia="zh-CN"/>
        </w:rPr>
        <w:t>人民政府</w:t>
      </w:r>
      <w:r>
        <w:rPr>
          <w:rFonts w:ascii="Times New Roman" w:hAnsi="Times New Roman" w:eastAsia="方正小标宋简体"/>
          <w:color w:val="auto"/>
          <w:sz w:val="44"/>
          <w:szCs w:val="44"/>
        </w:rPr>
        <w:t>行政执法事项目录清单</w:t>
      </w:r>
      <w:bookmarkStart w:id="0" w:name="_GoBack"/>
      <w:bookmarkEnd w:id="0"/>
    </w:p>
    <w:tbl>
      <w:tblPr>
        <w:tblStyle w:val="7"/>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5"/>
        <w:gridCol w:w="5480"/>
        <w:gridCol w:w="1600"/>
        <w:gridCol w:w="3520"/>
        <w:gridCol w:w="1187"/>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595"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序号</w:t>
            </w:r>
          </w:p>
        </w:tc>
        <w:tc>
          <w:tcPr>
            <w:tcW w:w="5480"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事项名称</w:t>
            </w:r>
          </w:p>
        </w:tc>
        <w:tc>
          <w:tcPr>
            <w:tcW w:w="1600"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事项类型</w:t>
            </w:r>
          </w:p>
        </w:tc>
        <w:tc>
          <w:tcPr>
            <w:tcW w:w="3520"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执法依据</w:t>
            </w:r>
          </w:p>
        </w:tc>
        <w:tc>
          <w:tcPr>
            <w:tcW w:w="1187"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595" w:type="dxa"/>
            <w:noWrap w:val="0"/>
            <w:vAlign w:val="center"/>
          </w:tcPr>
          <w:p w14:paraId="28BC34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C49576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600" w:type="dxa"/>
            <w:noWrap w:val="0"/>
            <w:vAlign w:val="center"/>
          </w:tcPr>
          <w:p w14:paraId="5233E74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9F455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187" w:type="dxa"/>
            <w:noWrap w:val="0"/>
            <w:vAlign w:val="center"/>
          </w:tcPr>
          <w:p w14:paraId="2D5D0F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685B40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079B7E2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595" w:type="dxa"/>
            <w:noWrap w:val="0"/>
            <w:vAlign w:val="center"/>
          </w:tcPr>
          <w:p w14:paraId="2BED62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AD85F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600" w:type="dxa"/>
            <w:noWrap w:val="0"/>
            <w:vAlign w:val="center"/>
          </w:tcPr>
          <w:p w14:paraId="63921C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4BF375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2C8FFCC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187"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AADE19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668113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600" w:type="dxa"/>
            <w:noWrap w:val="0"/>
            <w:vAlign w:val="center"/>
          </w:tcPr>
          <w:p w14:paraId="0ED9074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6CFA1DC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1655294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187"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FEEA9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3BF5C4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600" w:type="dxa"/>
            <w:noWrap w:val="0"/>
            <w:vAlign w:val="center"/>
          </w:tcPr>
          <w:p w14:paraId="372FA01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CC03A1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4AA6F05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187"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A48E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9292A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600" w:type="dxa"/>
            <w:noWrap w:val="0"/>
            <w:vAlign w:val="center"/>
          </w:tcPr>
          <w:p w14:paraId="43B72EB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5E97D9E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187"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41F5E69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21B16B1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600" w:type="dxa"/>
            <w:noWrap w:val="0"/>
            <w:vAlign w:val="center"/>
          </w:tcPr>
          <w:p w14:paraId="368BDB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28635B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187"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99B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320FE93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48AF7D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600" w:type="dxa"/>
            <w:noWrap w:val="0"/>
            <w:vAlign w:val="center"/>
          </w:tcPr>
          <w:p w14:paraId="377D2EB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091E35E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2D3175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《四川省&lt;中华人民共和国土地管理法&gt;实施办法》第七十四条　农村村民非法占用土地建住宅的行政处罚权，交由乡镇人民政府行使，跨行政区域和县级以上地方人民政府认为影响较大的案件除外。</w:t>
            </w:r>
            <w:r>
              <w:rPr>
                <w:rFonts w:hint="default" w:ascii="Times New Roman" w:hAnsi="Times New Roman" w:eastAsia="方正仿宋简体" w:cs="Times New Roman"/>
                <w:color w:val="auto"/>
                <w:spacing w:val="-1"/>
                <w:sz w:val="24"/>
                <w:szCs w:val="24"/>
                <w:lang w:val="en-US" w:eastAsia="zh-CN"/>
              </w:rPr>
              <w:t xml:space="preserve">   </w:t>
            </w:r>
          </w:p>
          <w:p w14:paraId="79DDBE0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39项</w:t>
            </w:r>
          </w:p>
          <w:p w14:paraId="2C7166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《四川达州市通川区蒲家镇履行职责事项清单》中“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72项</w:t>
            </w:r>
          </w:p>
        </w:tc>
        <w:tc>
          <w:tcPr>
            <w:tcW w:w="1187" w:type="dxa"/>
            <w:noWrap w:val="0"/>
            <w:vAlign w:val="center"/>
          </w:tcPr>
          <w:p w14:paraId="3E14F7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4B1034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122F75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331F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11502B8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43535E9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highlight w:val="none"/>
              </w:rPr>
              <w:t>对使用拖拉机、联合收割</w:t>
            </w:r>
            <w:r>
              <w:rPr>
                <w:rFonts w:hint="default" w:ascii="Times New Roman" w:hAnsi="Times New Roman" w:eastAsia="方正仿宋简体" w:cs="Times New Roman"/>
                <w:color w:val="auto"/>
                <w:spacing w:val="-1"/>
                <w:sz w:val="24"/>
                <w:szCs w:val="24"/>
                <w:highlight w:val="none"/>
              </w:rPr>
              <w:t>机违反规定载人的行政</w:t>
            </w:r>
            <w:r>
              <w:rPr>
                <w:rFonts w:hint="default" w:ascii="Times New Roman" w:hAnsi="Times New Roman" w:eastAsia="方正仿宋简体" w:cs="Times New Roman"/>
                <w:color w:val="auto"/>
                <w:spacing w:val="-5"/>
                <w:sz w:val="24"/>
                <w:szCs w:val="24"/>
                <w:highlight w:val="none"/>
              </w:rPr>
              <w:t>处罚</w:t>
            </w:r>
          </w:p>
        </w:tc>
        <w:tc>
          <w:tcPr>
            <w:tcW w:w="1600" w:type="dxa"/>
            <w:noWrap w:val="0"/>
            <w:vAlign w:val="center"/>
          </w:tcPr>
          <w:p w14:paraId="657C99D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520" w:type="dxa"/>
            <w:noWrap w:val="0"/>
            <w:vAlign w:val="center"/>
          </w:tcPr>
          <w:p w14:paraId="277DC191">
            <w:pPr>
              <w:pStyle w:val="8"/>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机械化主管部门对违法行为人予以批评教育，责令改正；拒不改正的，扣押拖拉机、联合收割机的证书、牌照；情节严</w:t>
            </w:r>
            <w:r>
              <w:rPr>
                <w:rFonts w:hint="default" w:ascii="Times New Roman" w:hAnsi="Times New Roman" w:eastAsia="方正仿宋简体" w:cs="Times New Roman"/>
                <w:color w:val="auto"/>
                <w:spacing w:val="15"/>
                <w:sz w:val="24"/>
                <w:szCs w:val="24"/>
              </w:rPr>
              <w:t xml:space="preserve"> </w:t>
            </w:r>
            <w:r>
              <w:rPr>
                <w:rFonts w:hint="default" w:ascii="Times New Roman" w:hAnsi="Times New Roman" w:eastAsia="方正仿宋简体" w:cs="Times New Roman"/>
                <w:color w:val="auto"/>
                <w:spacing w:val="-1"/>
                <w:sz w:val="24"/>
                <w:szCs w:val="24"/>
              </w:rPr>
              <w:t>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0C021A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号）中“特色清单”的行政处罚第</w:t>
            </w:r>
            <w:r>
              <w:rPr>
                <w:rFonts w:hint="default" w:ascii="Times New Roman" w:hAnsi="Times New Roman" w:eastAsia="方正仿宋简体" w:cs="Times New Roman"/>
                <w:color w:val="auto"/>
                <w:spacing w:val="-1"/>
                <w:sz w:val="24"/>
                <w:szCs w:val="24"/>
                <w:lang w:val="en-US" w:eastAsia="zh-CN"/>
              </w:rPr>
              <w:t>31项</w:t>
            </w:r>
          </w:p>
        </w:tc>
        <w:tc>
          <w:tcPr>
            <w:tcW w:w="1187" w:type="dxa"/>
            <w:noWrap w:val="0"/>
            <w:vAlign w:val="center"/>
          </w:tcPr>
          <w:p w14:paraId="30A963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0C26C9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5DD489F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r>
              <w:rPr>
                <w:rFonts w:hint="default" w:ascii="Times New Roman" w:hAnsi="Times New Roman" w:eastAsia="方正仿宋简体" w:cs="Times New Roman"/>
                <w:b w:val="0"/>
                <w:bCs w:val="0"/>
                <w:color w:val="auto"/>
                <w:sz w:val="24"/>
                <w:szCs w:val="24"/>
                <w:lang w:eastAsia="zh-CN"/>
              </w:rPr>
              <w:t>（不含“吊销有关 人员的操作证件”）</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1A72B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52B00BC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600" w:type="dxa"/>
            <w:noWrap w:val="0"/>
            <w:vAlign w:val="center"/>
          </w:tcPr>
          <w:p w14:paraId="35DAD10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7525F7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187"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911C77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111E75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600" w:type="dxa"/>
            <w:noWrap w:val="0"/>
            <w:vAlign w:val="center"/>
          </w:tcPr>
          <w:p w14:paraId="536AD9B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73F2D3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187"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0DE15B5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0C6912E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600" w:type="dxa"/>
            <w:noWrap w:val="0"/>
            <w:vAlign w:val="center"/>
          </w:tcPr>
          <w:p w14:paraId="6179E2D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387E2D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rPr>
              <w:t xml:space="preserve"> </w:t>
            </w:r>
          </w:p>
        </w:tc>
        <w:tc>
          <w:tcPr>
            <w:tcW w:w="1187"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554862A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noWrap w:val="0"/>
            <w:vAlign w:val="center"/>
          </w:tcPr>
          <w:p w14:paraId="689A675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600" w:type="dxa"/>
            <w:noWrap w:val="0"/>
            <w:vAlign w:val="center"/>
          </w:tcPr>
          <w:p w14:paraId="1DDE687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520" w:type="dxa"/>
            <w:noWrap w:val="0"/>
            <w:vAlign w:val="center"/>
          </w:tcPr>
          <w:p w14:paraId="062C370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color w:val="auto"/>
                <w:sz w:val="24"/>
                <w:szCs w:val="24"/>
                <w:highlight w:val="none"/>
                <w:u w:val="none"/>
              </w:rPr>
            </w:pP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187"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253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4A7927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DA4855C">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600" w:type="dxa"/>
          </w:tcPr>
          <w:p w14:paraId="3C18004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86B615B">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728419DE">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187" w:type="dxa"/>
            <w:vAlign w:val="center"/>
          </w:tcPr>
          <w:p w14:paraId="1D2DFB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EA2ED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531675A7">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EC4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F6D2503">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962BB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对秸秆禁烧区开展秸秆焚烧现场检查</w:t>
            </w:r>
          </w:p>
        </w:tc>
        <w:tc>
          <w:tcPr>
            <w:tcW w:w="1600" w:type="dxa"/>
          </w:tcPr>
          <w:p w14:paraId="7BAE960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6D4A0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187" w:type="dxa"/>
            <w:vAlign w:val="center"/>
          </w:tcPr>
          <w:p w14:paraId="6C221F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7BB5BF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2EF1597E">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3278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8BB81D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5DA9E1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对水上交通安全的监督检查</w:t>
            </w:r>
          </w:p>
        </w:tc>
        <w:tc>
          <w:tcPr>
            <w:tcW w:w="1600" w:type="dxa"/>
          </w:tcPr>
          <w:p w14:paraId="2B82815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0C962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43B0EDE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187" w:type="dxa"/>
            <w:vAlign w:val="center"/>
          </w:tcPr>
          <w:p w14:paraId="0A79BE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74D369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3B9800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DEA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1CE573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0EB3C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对渡口安全的监督检查</w:t>
            </w:r>
          </w:p>
        </w:tc>
        <w:tc>
          <w:tcPr>
            <w:tcW w:w="1600" w:type="dxa"/>
          </w:tcPr>
          <w:p w14:paraId="0133311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54ACFF1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05E71D7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187" w:type="dxa"/>
            <w:vAlign w:val="center"/>
          </w:tcPr>
          <w:p w14:paraId="078BF3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5BACB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439CEC4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0730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7F34E9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E7F162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对生产经营单位安全生产状况的监督检查</w:t>
            </w:r>
          </w:p>
        </w:tc>
        <w:tc>
          <w:tcPr>
            <w:tcW w:w="1600" w:type="dxa"/>
          </w:tcPr>
          <w:p w14:paraId="6A46D94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4DCE14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138733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0BEC76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3AF9B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370635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0D4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AD2A6F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603B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对食品安全的监督检查</w:t>
            </w:r>
          </w:p>
        </w:tc>
        <w:tc>
          <w:tcPr>
            <w:tcW w:w="1600" w:type="dxa"/>
          </w:tcPr>
          <w:p w14:paraId="6DAC7CA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75606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634CD1F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187" w:type="dxa"/>
            <w:vAlign w:val="center"/>
          </w:tcPr>
          <w:p w14:paraId="3CFB09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BDF29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76A2A36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78FD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2631B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37181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配合开展电信设施建设和保护工作的监督检查</w:t>
            </w:r>
          </w:p>
        </w:tc>
        <w:tc>
          <w:tcPr>
            <w:tcW w:w="1600" w:type="dxa"/>
          </w:tcPr>
          <w:p w14:paraId="089696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E3C7D8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187" w:type="dxa"/>
            <w:vAlign w:val="center"/>
          </w:tcPr>
          <w:p w14:paraId="3C7A3D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7C0DAD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6C714D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D16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74605C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86041A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对消防安全的检查</w:t>
            </w:r>
          </w:p>
        </w:tc>
        <w:tc>
          <w:tcPr>
            <w:tcW w:w="1600" w:type="dxa"/>
          </w:tcPr>
          <w:p w14:paraId="00AFDF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3352506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28D205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187" w:type="dxa"/>
            <w:vAlign w:val="center"/>
          </w:tcPr>
          <w:p w14:paraId="608ED2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46140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4604059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30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B91E01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A7F9CA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600" w:type="dxa"/>
          </w:tcPr>
          <w:p w14:paraId="1BFEDD1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4B76D3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187" w:type="dxa"/>
            <w:vAlign w:val="center"/>
          </w:tcPr>
          <w:p w14:paraId="6BA8DB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21FF1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10B3F9B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5D71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AB5B7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A4094C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对地质灾害险情的检查</w:t>
            </w:r>
          </w:p>
        </w:tc>
        <w:tc>
          <w:tcPr>
            <w:tcW w:w="1600" w:type="dxa"/>
          </w:tcPr>
          <w:p w14:paraId="76EFD7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7246F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187" w:type="dxa"/>
            <w:vAlign w:val="center"/>
          </w:tcPr>
          <w:p w14:paraId="2ACF6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2B5D83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6692BE3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281E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A53365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39384E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对乡（镇）、村农村住房建设质量安全的检查</w:t>
            </w:r>
          </w:p>
        </w:tc>
        <w:tc>
          <w:tcPr>
            <w:tcW w:w="1600" w:type="dxa"/>
          </w:tcPr>
          <w:p w14:paraId="622829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4C49587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w:t>
            </w:r>
          </w:p>
        </w:tc>
        <w:tc>
          <w:tcPr>
            <w:tcW w:w="1187" w:type="dxa"/>
            <w:vAlign w:val="center"/>
          </w:tcPr>
          <w:p w14:paraId="14C6B1F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5F8590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1918EB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36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556BBC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322FD21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对预防控制狂犬病工作的督促检查</w:t>
            </w:r>
          </w:p>
        </w:tc>
        <w:tc>
          <w:tcPr>
            <w:tcW w:w="1600" w:type="dxa"/>
          </w:tcPr>
          <w:p w14:paraId="327DD3E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616045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187" w:type="dxa"/>
            <w:vAlign w:val="center"/>
          </w:tcPr>
          <w:p w14:paraId="19D719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2CEC1E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60BA911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60BF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A10F0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2FD62C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rPr>
              <w:t>对本行政区域内草原保护、建设和利用情况的监督检查</w:t>
            </w:r>
          </w:p>
        </w:tc>
        <w:tc>
          <w:tcPr>
            <w:tcW w:w="1600" w:type="dxa"/>
          </w:tcPr>
          <w:p w14:paraId="3475D64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A6FA7A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5093E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187" w:type="dxa"/>
            <w:vAlign w:val="center"/>
          </w:tcPr>
          <w:p w14:paraId="583619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5CA7D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4BD7AE4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12B6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50F5D6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165FC1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配合开展森林防火检查</w:t>
            </w:r>
          </w:p>
        </w:tc>
        <w:tc>
          <w:tcPr>
            <w:tcW w:w="1600" w:type="dxa"/>
          </w:tcPr>
          <w:p w14:paraId="4F3000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CCEA3F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1"/>
                <w:szCs w:val="21"/>
              </w:rPr>
              <w:t>《森林防火条例》第二十四条</w:t>
            </w:r>
            <w:r>
              <w:rPr>
                <w:rFonts w:hint="default" w:ascii="Times New Roman" w:hAnsi="Times New Roman" w:eastAsia="方正仿宋简体" w:cs="Times New Roman"/>
                <w:color w:val="auto"/>
                <w:spacing w:val="-1"/>
                <w:sz w:val="21"/>
                <w:szCs w:val="21"/>
                <w:lang w:val="en-US" w:eastAsia="zh-CN"/>
              </w:rPr>
              <w:t xml:space="preserve"> </w:t>
            </w:r>
            <w:r>
              <w:rPr>
                <w:rFonts w:hint="default" w:ascii="Times New Roman" w:hAnsi="Times New Roman" w:eastAsia="方正仿宋简体" w:cs="Times New Roman"/>
                <w:color w:val="auto"/>
                <w:spacing w:val="-1"/>
                <w:sz w:val="21"/>
                <w:szCs w:val="21"/>
              </w:rPr>
              <w:t>县级以上人民政府森林防火指挥机构，应当组织有关部门对森林防火区内有关单位的森林防火组织建设、</w:t>
            </w:r>
            <w:r>
              <w:rPr>
                <w:rFonts w:hint="default" w:ascii="Times New Roman" w:hAnsi="Times New Roman" w:eastAsia="方正仿宋简体" w:cs="Times New Roman"/>
                <w:color w:val="auto"/>
                <w:spacing w:val="-1"/>
                <w:sz w:val="24"/>
                <w:szCs w:val="24"/>
              </w:rPr>
              <w:t>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号）中“基本清单”的行政检查第</w:t>
            </w:r>
            <w:r>
              <w:rPr>
                <w:rFonts w:hint="default" w:ascii="Times New Roman" w:hAnsi="Times New Roman" w:eastAsia="方正仿宋简体" w:cs="Times New Roman"/>
                <w:color w:val="auto"/>
                <w:spacing w:val="-1"/>
                <w:sz w:val="24"/>
                <w:szCs w:val="24"/>
                <w:lang w:val="en-US" w:eastAsia="zh-CN"/>
              </w:rPr>
              <w:t>6项</w:t>
            </w:r>
          </w:p>
          <w:p w14:paraId="4E64C65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《四川达州市通川区蒲家镇履行职责事项清单》中“</w:t>
            </w:r>
            <w:r>
              <w:rPr>
                <w:rFonts w:hint="eastAsia" w:ascii="Times New Roman" w:hAnsi="Times New Roman" w:eastAsia="方正仿宋简体" w:cs="Times New Roman"/>
                <w:color w:val="auto"/>
                <w:spacing w:val="-1"/>
                <w:sz w:val="24"/>
                <w:szCs w:val="24"/>
                <w:lang w:eastAsia="zh-CN"/>
              </w:rPr>
              <w:t>基本履职事项清单</w:t>
            </w:r>
            <w:r>
              <w:rPr>
                <w:rFonts w:hint="default" w:ascii="Times New Roman" w:hAnsi="Times New Roman" w:eastAsia="方正仿宋简体" w:cs="Times New Roman"/>
                <w:color w:val="auto"/>
                <w:spacing w:val="-1"/>
                <w:sz w:val="24"/>
                <w:szCs w:val="24"/>
                <w:lang w:eastAsia="zh-CN"/>
              </w:rPr>
              <w:t>”的第</w:t>
            </w:r>
            <w:r>
              <w:rPr>
                <w:rFonts w:hint="default" w:ascii="Times New Roman" w:hAnsi="Times New Roman" w:eastAsia="方正仿宋简体" w:cs="Times New Roman"/>
                <w:color w:val="auto"/>
                <w:spacing w:val="-1"/>
                <w:sz w:val="24"/>
                <w:szCs w:val="24"/>
                <w:lang w:val="en-US" w:eastAsia="zh-CN"/>
              </w:rPr>
              <w:t>87项、“配合履职事项清单”的第30项</w:t>
            </w:r>
          </w:p>
        </w:tc>
        <w:tc>
          <w:tcPr>
            <w:tcW w:w="1187" w:type="dxa"/>
            <w:vAlign w:val="center"/>
          </w:tcPr>
          <w:p w14:paraId="07AAEE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654F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2A3C597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0E7D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B840E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0E919EB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z w:val="24"/>
                <w:szCs w:val="24"/>
                <w:lang w:eastAsia="zh-CN"/>
              </w:rPr>
              <w:t>对农贸市场开展日常巡查</w:t>
            </w:r>
          </w:p>
        </w:tc>
        <w:tc>
          <w:tcPr>
            <w:tcW w:w="1600" w:type="dxa"/>
            <w:shd w:val="clear" w:color="auto" w:fill="auto"/>
            <w:vAlign w:val="center"/>
          </w:tcPr>
          <w:p w14:paraId="7A611E6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7F66C20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lang w:eastAsia="zh-CN"/>
              </w:rPr>
              <w:t>《达州市农贸市场管理条例》第六条第三款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p w14:paraId="2455F24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p>
          <w:p w14:paraId="727F1D3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lang w:val="en-US" w:eastAsia="zh-CN" w:bidi="ar-SA"/>
              </w:rPr>
            </w:pPr>
          </w:p>
        </w:tc>
        <w:tc>
          <w:tcPr>
            <w:tcW w:w="1187" w:type="dxa"/>
            <w:shd w:val="clear" w:color="auto" w:fill="auto"/>
            <w:vAlign w:val="center"/>
          </w:tcPr>
          <w:p w14:paraId="32A754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蒲家镇人民政府</w:t>
            </w:r>
          </w:p>
        </w:tc>
        <w:tc>
          <w:tcPr>
            <w:tcW w:w="1053" w:type="dxa"/>
            <w:shd w:val="clear" w:color="auto" w:fill="auto"/>
            <w:vAlign w:val="center"/>
          </w:tcPr>
          <w:p w14:paraId="14399F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6D65D41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法定权力</w:t>
            </w:r>
          </w:p>
        </w:tc>
      </w:tr>
      <w:tr w14:paraId="466A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CA69D3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4626FF3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600" w:type="dxa"/>
            <w:shd w:val="clear" w:color="auto" w:fill="auto"/>
            <w:vAlign w:val="center"/>
          </w:tcPr>
          <w:p w14:paraId="34C5D88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77A0DC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4DE112F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《四川达州市通川区蒲家镇履行职责事项清单》中“配合履职事项清单”的第</w:t>
            </w:r>
            <w:r>
              <w:rPr>
                <w:rFonts w:hint="default" w:ascii="Times New Roman" w:hAnsi="Times New Roman" w:eastAsia="方正仿宋简体" w:cs="Times New Roman"/>
                <w:color w:val="auto"/>
                <w:spacing w:val="-1"/>
                <w:sz w:val="24"/>
                <w:szCs w:val="24"/>
                <w:lang w:val="en-US" w:eastAsia="zh-CN"/>
              </w:rPr>
              <w:t>47项</w:t>
            </w:r>
          </w:p>
          <w:p w14:paraId="5BEEC2D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kern w:val="0"/>
                <w:sz w:val="24"/>
                <w:szCs w:val="24"/>
                <w:highlight w:val="none"/>
                <w:u w:val="none"/>
                <w:lang w:val="en-US" w:eastAsia="zh-CN" w:bidi="ar-SA"/>
              </w:rPr>
            </w:pPr>
            <w:r>
              <w:rPr>
                <w:rFonts w:hint="default" w:ascii="Times New Roman" w:hAnsi="Times New Roman" w:eastAsia="方正仿宋简体" w:cs="Times New Roman"/>
                <w:color w:val="auto"/>
                <w:sz w:val="24"/>
                <w:szCs w:val="24"/>
                <w:lang w:val="en-US" w:eastAsia="zh-CN"/>
              </w:rPr>
              <w:t xml:space="preserve"> </w:t>
            </w:r>
          </w:p>
        </w:tc>
        <w:tc>
          <w:tcPr>
            <w:tcW w:w="1187" w:type="dxa"/>
            <w:shd w:val="clear" w:color="auto" w:fill="auto"/>
            <w:vAlign w:val="center"/>
          </w:tcPr>
          <w:p w14:paraId="56D6DD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蒲家镇人民政府</w:t>
            </w:r>
          </w:p>
        </w:tc>
        <w:tc>
          <w:tcPr>
            <w:tcW w:w="1053" w:type="dxa"/>
            <w:shd w:val="clear" w:color="auto" w:fill="auto"/>
            <w:vAlign w:val="center"/>
          </w:tcPr>
          <w:p w14:paraId="72AB7E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42BF08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5689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0A62D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7A82B26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2"/>
                <w:sz w:val="24"/>
                <w:szCs w:val="24"/>
              </w:rPr>
              <w:t>水土保持监督检查</w:t>
            </w:r>
          </w:p>
        </w:tc>
        <w:tc>
          <w:tcPr>
            <w:tcW w:w="1600" w:type="dxa"/>
          </w:tcPr>
          <w:p w14:paraId="28FC922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DD0B00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737298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075151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3742CF9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p>
          <w:p w14:paraId="46257D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550D04C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2项</w:t>
            </w:r>
          </w:p>
        </w:tc>
        <w:tc>
          <w:tcPr>
            <w:tcW w:w="1187" w:type="dxa"/>
            <w:vAlign w:val="center"/>
          </w:tcPr>
          <w:p w14:paraId="636EB4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8BC5C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09A8400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CB5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3A020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51508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pacing w:val="-2"/>
                <w:kern w:val="0"/>
                <w:sz w:val="24"/>
                <w:szCs w:val="24"/>
                <w:lang w:val="en-US" w:eastAsia="zh-CN" w:bidi="ar-SA"/>
              </w:rPr>
            </w:pPr>
            <w:r>
              <w:rPr>
                <w:rFonts w:hint="default" w:ascii="Times New Roman" w:hAnsi="Times New Roman" w:eastAsia="方正仿宋简体" w:cs="Times New Roman"/>
                <w:color w:val="auto"/>
                <w:spacing w:val="11"/>
                <w:sz w:val="24"/>
                <w:szCs w:val="24"/>
              </w:rPr>
              <w:t>对违反农村宅基地管理</w:t>
            </w:r>
            <w:r>
              <w:rPr>
                <w:rFonts w:hint="default" w:ascii="Times New Roman" w:hAnsi="Times New Roman" w:eastAsia="方正仿宋简体" w:cs="Times New Roman"/>
                <w:color w:val="auto"/>
                <w:spacing w:val="-6"/>
                <w:sz w:val="24"/>
                <w:szCs w:val="24"/>
              </w:rPr>
              <w:t>法律、法规行为的监督检</w:t>
            </w:r>
            <w:r>
              <w:rPr>
                <w:rFonts w:hint="default" w:ascii="Times New Roman" w:hAnsi="Times New Roman" w:eastAsia="方正仿宋简体" w:cs="Times New Roman"/>
                <w:color w:val="auto"/>
                <w:sz w:val="24"/>
                <w:szCs w:val="24"/>
              </w:rPr>
              <w:t>查</w:t>
            </w:r>
          </w:p>
        </w:tc>
        <w:tc>
          <w:tcPr>
            <w:tcW w:w="1600" w:type="dxa"/>
          </w:tcPr>
          <w:p w14:paraId="1133A21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default" w:ascii="Times New Roman" w:hAnsi="Times New Roman" w:eastAsia="方正仿宋简体" w:cs="Times New Roman"/>
                <w:color w:val="auto"/>
                <w:spacing w:val="-1"/>
                <w:sz w:val="24"/>
                <w:szCs w:val="24"/>
                <w:lang w:eastAsia="zh-CN"/>
              </w:rPr>
              <w:t>（通区府办发〔2023〕25 号）中“特色清单”的行政检查第</w:t>
            </w:r>
            <w:r>
              <w:rPr>
                <w:rFonts w:hint="default" w:ascii="Times New Roman" w:hAnsi="Times New Roman" w:eastAsia="方正仿宋简体" w:cs="Times New Roman"/>
                <w:color w:val="auto"/>
                <w:spacing w:val="-1"/>
                <w:sz w:val="24"/>
                <w:szCs w:val="24"/>
                <w:lang w:val="en-US" w:eastAsia="zh-CN"/>
              </w:rPr>
              <w:t>5项</w:t>
            </w:r>
          </w:p>
          <w:p w14:paraId="0ED5E82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 xml:space="preserve">  《四川达州市通川区蒲家镇履行职责事项清单》中“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”的第72项</w:t>
            </w:r>
          </w:p>
        </w:tc>
        <w:tc>
          <w:tcPr>
            <w:tcW w:w="1187" w:type="dxa"/>
            <w:vAlign w:val="center"/>
          </w:tcPr>
          <w:p w14:paraId="3091AAC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018B0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73D4D7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赋权事项</w:t>
            </w:r>
          </w:p>
        </w:tc>
      </w:tr>
      <w:tr w14:paraId="6B65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E6A256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480" w:type="dxa"/>
            <w:shd w:val="clear" w:color="auto" w:fill="auto"/>
            <w:vAlign w:val="center"/>
          </w:tcPr>
          <w:p w14:paraId="5B846DD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对塘库堰、沟渠、提灌站等小微型农田水利基础设施日常巡查</w:t>
            </w:r>
          </w:p>
        </w:tc>
        <w:tc>
          <w:tcPr>
            <w:tcW w:w="1600" w:type="dxa"/>
            <w:shd w:val="clear" w:color="auto" w:fill="auto"/>
            <w:vAlign w:val="center"/>
          </w:tcPr>
          <w:p w14:paraId="767BF2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17F035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基本履职事项清单</w:t>
            </w:r>
            <w:r>
              <w:rPr>
                <w:rFonts w:hint="default" w:ascii="Times New Roman" w:hAnsi="Times New Roman" w:eastAsia="方正仿宋简体" w:cs="Times New Roman"/>
                <w:color w:val="auto"/>
                <w:spacing w:val="-1"/>
                <w:kern w:val="0"/>
                <w:sz w:val="24"/>
                <w:szCs w:val="24"/>
                <w:lang w:val="en-US" w:eastAsia="zh-CN" w:bidi="ar-SA"/>
              </w:rPr>
              <w:t>”的第44项</w:t>
            </w:r>
          </w:p>
        </w:tc>
        <w:tc>
          <w:tcPr>
            <w:tcW w:w="1187" w:type="dxa"/>
            <w:vAlign w:val="center"/>
          </w:tcPr>
          <w:p w14:paraId="736A1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9AEF0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14BCE1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基本履职事项</w:t>
            </w:r>
          </w:p>
        </w:tc>
      </w:tr>
      <w:tr w14:paraId="19DA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934AB1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0FF46C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0" w:type="auto"/>
            <w:shd w:val="clear" w:color="auto" w:fill="auto"/>
            <w:vAlign w:val="center"/>
          </w:tcPr>
          <w:p w14:paraId="75B805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DACD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”的第6项</w:t>
            </w:r>
          </w:p>
        </w:tc>
        <w:tc>
          <w:tcPr>
            <w:tcW w:w="1187" w:type="dxa"/>
            <w:vAlign w:val="center"/>
          </w:tcPr>
          <w:p w14:paraId="53D458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2177A1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3642AD9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B6E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06D1E2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B4AD1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结合日常工作对殡葬领域开展巡查</w:t>
            </w:r>
          </w:p>
        </w:tc>
        <w:tc>
          <w:tcPr>
            <w:tcW w:w="0" w:type="auto"/>
            <w:shd w:val="clear" w:color="auto" w:fill="auto"/>
            <w:vAlign w:val="center"/>
          </w:tcPr>
          <w:p w14:paraId="73BBA82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B7116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”的第8项</w:t>
            </w:r>
          </w:p>
        </w:tc>
        <w:tc>
          <w:tcPr>
            <w:tcW w:w="1187" w:type="dxa"/>
            <w:vAlign w:val="center"/>
          </w:tcPr>
          <w:p w14:paraId="54F36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E6B9B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2AA7E7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65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C3EB51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D53F24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0" w:type="auto"/>
            <w:shd w:val="clear" w:color="auto" w:fill="auto"/>
            <w:vAlign w:val="center"/>
          </w:tcPr>
          <w:p w14:paraId="77457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657D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”的第14项</w:t>
            </w:r>
          </w:p>
        </w:tc>
        <w:tc>
          <w:tcPr>
            <w:tcW w:w="1187" w:type="dxa"/>
            <w:vAlign w:val="center"/>
          </w:tcPr>
          <w:p w14:paraId="4D34172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7DEBCB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10012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B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F6E211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46A12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0" w:type="auto"/>
            <w:shd w:val="clear" w:color="auto" w:fill="auto"/>
            <w:vAlign w:val="center"/>
          </w:tcPr>
          <w:p w14:paraId="1B7727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C13EC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”的第17项</w:t>
            </w:r>
          </w:p>
        </w:tc>
        <w:tc>
          <w:tcPr>
            <w:tcW w:w="1187" w:type="dxa"/>
            <w:vAlign w:val="center"/>
          </w:tcPr>
          <w:p w14:paraId="27D79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65BD4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327C53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6FE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82CAB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B6FFD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0" w:type="auto"/>
            <w:shd w:val="clear" w:color="auto" w:fill="auto"/>
            <w:vAlign w:val="center"/>
          </w:tcPr>
          <w:p w14:paraId="6294A0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E157D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”的第20项</w:t>
            </w:r>
          </w:p>
        </w:tc>
        <w:tc>
          <w:tcPr>
            <w:tcW w:w="1187" w:type="dxa"/>
            <w:vAlign w:val="center"/>
          </w:tcPr>
          <w:p w14:paraId="2244DC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1CFCA4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62A1A4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254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C9E54F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FCE47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结合日常工作对动物疫病防控开展巡查</w:t>
            </w:r>
          </w:p>
        </w:tc>
        <w:tc>
          <w:tcPr>
            <w:tcW w:w="0" w:type="auto"/>
            <w:shd w:val="clear" w:color="auto" w:fill="auto"/>
            <w:vAlign w:val="center"/>
          </w:tcPr>
          <w:p w14:paraId="2B14EF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30A9B0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”的第21项</w:t>
            </w:r>
          </w:p>
        </w:tc>
        <w:tc>
          <w:tcPr>
            <w:tcW w:w="1187" w:type="dxa"/>
            <w:vAlign w:val="center"/>
          </w:tcPr>
          <w:p w14:paraId="6EEC8E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D08F5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1CE7C1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2B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78D690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90FC3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结合日常工作开展校外培训机构巡查</w:t>
            </w:r>
          </w:p>
        </w:tc>
        <w:tc>
          <w:tcPr>
            <w:tcW w:w="0" w:type="auto"/>
            <w:shd w:val="clear" w:color="auto" w:fill="auto"/>
            <w:vAlign w:val="center"/>
          </w:tcPr>
          <w:p w14:paraId="5D3BF07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ABC9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”的第24项</w:t>
            </w:r>
          </w:p>
        </w:tc>
        <w:tc>
          <w:tcPr>
            <w:tcW w:w="1187" w:type="dxa"/>
            <w:vAlign w:val="center"/>
          </w:tcPr>
          <w:p w14:paraId="1DC5A6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F60BE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342800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B36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BF1DA2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38193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配合开展校园周边安全宣传教育、安</w:t>
            </w:r>
          </w:p>
          <w:p w14:paraId="50CE30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全检查和隐患排查</w:t>
            </w:r>
          </w:p>
        </w:tc>
        <w:tc>
          <w:tcPr>
            <w:tcW w:w="0" w:type="auto"/>
            <w:shd w:val="clear" w:color="auto" w:fill="auto"/>
            <w:vAlign w:val="center"/>
          </w:tcPr>
          <w:p w14:paraId="5B8D4F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AA3C1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”的第27项</w:t>
            </w:r>
          </w:p>
        </w:tc>
        <w:tc>
          <w:tcPr>
            <w:tcW w:w="1187" w:type="dxa"/>
            <w:vAlign w:val="center"/>
          </w:tcPr>
          <w:p w14:paraId="21FADBE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7733B9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3901B7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D36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CA8321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319E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结合日常工作进行古树名木巡查</w:t>
            </w:r>
          </w:p>
        </w:tc>
        <w:tc>
          <w:tcPr>
            <w:tcW w:w="0" w:type="auto"/>
            <w:shd w:val="clear" w:color="auto" w:fill="auto"/>
            <w:vAlign w:val="center"/>
          </w:tcPr>
          <w:p w14:paraId="5EE4A3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93858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”的第29项</w:t>
            </w:r>
          </w:p>
        </w:tc>
        <w:tc>
          <w:tcPr>
            <w:tcW w:w="1187" w:type="dxa"/>
            <w:vAlign w:val="center"/>
          </w:tcPr>
          <w:p w14:paraId="2B91B9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2DAF04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00399A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22E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305C61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627FA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结合日常工作开展耕地巡查、卫片图斑核</w:t>
            </w:r>
          </w:p>
          <w:p w14:paraId="47E71D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查，</w:t>
            </w:r>
          </w:p>
        </w:tc>
        <w:tc>
          <w:tcPr>
            <w:tcW w:w="0" w:type="auto"/>
            <w:shd w:val="clear" w:color="auto" w:fill="auto"/>
            <w:vAlign w:val="center"/>
          </w:tcPr>
          <w:p w14:paraId="4DA4B5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6EDFB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”的第32项</w:t>
            </w:r>
          </w:p>
        </w:tc>
        <w:tc>
          <w:tcPr>
            <w:tcW w:w="1187" w:type="dxa"/>
            <w:vAlign w:val="center"/>
          </w:tcPr>
          <w:p w14:paraId="5ED3E5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0E8984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59CC1E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52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9C59D22">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0BA1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结合日常工作开展取用水日常检查</w:t>
            </w:r>
          </w:p>
        </w:tc>
        <w:tc>
          <w:tcPr>
            <w:tcW w:w="0" w:type="auto"/>
            <w:shd w:val="clear" w:color="auto" w:fill="auto"/>
            <w:vAlign w:val="center"/>
          </w:tcPr>
          <w:p w14:paraId="31E2F6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EE448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”的第35项</w:t>
            </w:r>
          </w:p>
        </w:tc>
        <w:tc>
          <w:tcPr>
            <w:tcW w:w="1187" w:type="dxa"/>
            <w:vAlign w:val="center"/>
          </w:tcPr>
          <w:p w14:paraId="608E3D6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05F27D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3B84AF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583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912942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69420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对农村污水、农村黑臭水体、入河排</w:t>
            </w:r>
          </w:p>
          <w:p w14:paraId="70924A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污口等进行日常摸排巡查</w:t>
            </w:r>
          </w:p>
        </w:tc>
        <w:tc>
          <w:tcPr>
            <w:tcW w:w="0" w:type="auto"/>
            <w:shd w:val="clear" w:color="auto" w:fill="auto"/>
            <w:vAlign w:val="center"/>
          </w:tcPr>
          <w:p w14:paraId="1DDBF4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7D4F0A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”的第40项</w:t>
            </w:r>
          </w:p>
        </w:tc>
        <w:tc>
          <w:tcPr>
            <w:tcW w:w="1187" w:type="dxa"/>
            <w:vAlign w:val="center"/>
          </w:tcPr>
          <w:p w14:paraId="4EC35B1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7801B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5874A9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71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ECC74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7A926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结合日常工作开展固体废物污染日常巡查</w:t>
            </w:r>
          </w:p>
        </w:tc>
        <w:tc>
          <w:tcPr>
            <w:tcW w:w="0" w:type="auto"/>
            <w:shd w:val="clear" w:color="auto" w:fill="auto"/>
            <w:vAlign w:val="center"/>
          </w:tcPr>
          <w:p w14:paraId="21BC1A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1B9E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”的第41项</w:t>
            </w:r>
          </w:p>
        </w:tc>
        <w:tc>
          <w:tcPr>
            <w:tcW w:w="1187" w:type="dxa"/>
            <w:vAlign w:val="center"/>
          </w:tcPr>
          <w:p w14:paraId="71C1CA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4F8546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3F8BB7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FF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B62257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CF6E01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0" w:type="auto"/>
            <w:shd w:val="clear" w:color="auto" w:fill="auto"/>
            <w:vAlign w:val="center"/>
          </w:tcPr>
          <w:p w14:paraId="765BAF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CE3E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”的第42项</w:t>
            </w:r>
          </w:p>
        </w:tc>
        <w:tc>
          <w:tcPr>
            <w:tcW w:w="1187" w:type="dxa"/>
            <w:vAlign w:val="center"/>
          </w:tcPr>
          <w:p w14:paraId="125543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8272C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0E7E2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EE5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FCE4C7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5130BA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结合日常工作对土壤污染防治开展巡查</w:t>
            </w:r>
          </w:p>
        </w:tc>
        <w:tc>
          <w:tcPr>
            <w:tcW w:w="0" w:type="auto"/>
            <w:shd w:val="clear" w:color="auto" w:fill="auto"/>
            <w:vAlign w:val="center"/>
          </w:tcPr>
          <w:p w14:paraId="608427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586251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”的第43项</w:t>
            </w:r>
          </w:p>
        </w:tc>
        <w:tc>
          <w:tcPr>
            <w:tcW w:w="1187" w:type="dxa"/>
            <w:vAlign w:val="center"/>
          </w:tcPr>
          <w:p w14:paraId="53F3C48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B36AB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5BD776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BE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CB459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87F75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结合日常工作开展噪声污染防治日常巡查</w:t>
            </w:r>
          </w:p>
        </w:tc>
        <w:tc>
          <w:tcPr>
            <w:tcW w:w="0" w:type="auto"/>
            <w:shd w:val="clear" w:color="auto" w:fill="auto"/>
            <w:vAlign w:val="center"/>
          </w:tcPr>
          <w:p w14:paraId="091C3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07D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”的第44项</w:t>
            </w:r>
          </w:p>
        </w:tc>
        <w:tc>
          <w:tcPr>
            <w:tcW w:w="1187" w:type="dxa"/>
            <w:vAlign w:val="center"/>
          </w:tcPr>
          <w:p w14:paraId="618923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064EB40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27D091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5849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10492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0005E4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对畜禽规模养殖污染防治开展排查</w:t>
            </w:r>
          </w:p>
        </w:tc>
        <w:tc>
          <w:tcPr>
            <w:tcW w:w="0" w:type="auto"/>
            <w:shd w:val="clear" w:color="auto" w:fill="auto"/>
            <w:vAlign w:val="center"/>
          </w:tcPr>
          <w:p w14:paraId="4B7744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BA360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”的第46项</w:t>
            </w:r>
          </w:p>
        </w:tc>
        <w:tc>
          <w:tcPr>
            <w:tcW w:w="1187" w:type="dxa"/>
            <w:vAlign w:val="center"/>
          </w:tcPr>
          <w:p w14:paraId="3ADCE2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31EDBD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23CBB4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C45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F19CD3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11C4A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0" w:type="auto"/>
            <w:shd w:val="clear" w:color="auto" w:fill="auto"/>
            <w:vAlign w:val="center"/>
          </w:tcPr>
          <w:p w14:paraId="483500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203408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”的第50项</w:t>
            </w:r>
          </w:p>
        </w:tc>
        <w:tc>
          <w:tcPr>
            <w:tcW w:w="1187" w:type="dxa"/>
            <w:vAlign w:val="center"/>
          </w:tcPr>
          <w:p w14:paraId="52E028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94BD3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14AE8D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59D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4A2A1B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8D715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结合日常工作开展“两违”（ 违法用地、违</w:t>
            </w:r>
          </w:p>
          <w:p w14:paraId="025FF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法建设）巡查</w:t>
            </w:r>
          </w:p>
        </w:tc>
        <w:tc>
          <w:tcPr>
            <w:tcW w:w="0" w:type="auto"/>
            <w:shd w:val="clear" w:color="auto" w:fill="auto"/>
            <w:vAlign w:val="center"/>
          </w:tcPr>
          <w:p w14:paraId="1C3E38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F1E51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”的第51项</w:t>
            </w:r>
          </w:p>
        </w:tc>
        <w:tc>
          <w:tcPr>
            <w:tcW w:w="1187" w:type="dxa"/>
            <w:vAlign w:val="center"/>
          </w:tcPr>
          <w:p w14:paraId="75D4D8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0D7B9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1FA051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90CB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3B728F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E7CAEF9">
            <w:pPr>
              <w:keepNext w:val="0"/>
              <w:keepLines w:val="0"/>
              <w:widowControl/>
              <w:suppressLineNumbers w:val="0"/>
              <w:jc w:val="center"/>
              <w:rPr>
                <w:rFonts w:hint="default"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0" w:type="auto"/>
            <w:shd w:val="clear" w:color="auto" w:fill="auto"/>
            <w:vAlign w:val="center"/>
          </w:tcPr>
          <w:p w14:paraId="14C7A7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868F1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w:t>
            </w:r>
            <w:r>
              <w:rPr>
                <w:rFonts w:hint="eastAsia" w:ascii="Times New Roman" w:hAnsi="Times New Roman" w:eastAsia="方正仿宋简体" w:cs="Times New Roman"/>
                <w:color w:val="auto"/>
                <w:spacing w:val="-1"/>
                <w:kern w:val="0"/>
                <w:sz w:val="24"/>
                <w:szCs w:val="24"/>
                <w:lang w:val="en-US" w:eastAsia="zh-CN" w:bidi="ar-SA"/>
              </w:rPr>
              <w:t>2</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shd w:val="clear" w:color="auto" w:fill="auto"/>
            <w:vAlign w:val="center"/>
          </w:tcPr>
          <w:p w14:paraId="7EFB38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蒲家镇人民政府</w:t>
            </w:r>
          </w:p>
        </w:tc>
        <w:tc>
          <w:tcPr>
            <w:tcW w:w="1053" w:type="dxa"/>
            <w:shd w:val="clear" w:color="auto" w:fill="auto"/>
            <w:vAlign w:val="center"/>
          </w:tcPr>
          <w:p w14:paraId="42D460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val="en-US" w:eastAsia="zh-CN"/>
              </w:rPr>
              <w:t>蒲家镇人民政府</w:t>
            </w:r>
          </w:p>
        </w:tc>
        <w:tc>
          <w:tcPr>
            <w:tcW w:w="740" w:type="dxa"/>
            <w:shd w:val="clear" w:color="auto" w:fill="auto"/>
            <w:vAlign w:val="center"/>
          </w:tcPr>
          <w:p w14:paraId="3A6C78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配合履职事项</w:t>
            </w:r>
          </w:p>
        </w:tc>
      </w:tr>
      <w:tr w14:paraId="7C3F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5EFF09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322D5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配合开展寄递行业联合巡查</w:t>
            </w:r>
          </w:p>
        </w:tc>
        <w:tc>
          <w:tcPr>
            <w:tcW w:w="0" w:type="auto"/>
            <w:shd w:val="clear" w:color="auto" w:fill="auto"/>
            <w:vAlign w:val="center"/>
          </w:tcPr>
          <w:p w14:paraId="5B7D9F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DE1697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”的第57项</w:t>
            </w:r>
          </w:p>
        </w:tc>
        <w:tc>
          <w:tcPr>
            <w:tcW w:w="1187" w:type="dxa"/>
            <w:vAlign w:val="center"/>
          </w:tcPr>
          <w:p w14:paraId="133441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417244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5C7A0A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7D32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B61185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2925B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结合日常工作开展文物保护巡查</w:t>
            </w:r>
          </w:p>
        </w:tc>
        <w:tc>
          <w:tcPr>
            <w:tcW w:w="0" w:type="auto"/>
            <w:shd w:val="clear" w:color="auto" w:fill="auto"/>
            <w:vAlign w:val="center"/>
          </w:tcPr>
          <w:p w14:paraId="41F338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0363E3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”的第59项</w:t>
            </w:r>
          </w:p>
        </w:tc>
        <w:tc>
          <w:tcPr>
            <w:tcW w:w="1187" w:type="dxa"/>
            <w:vAlign w:val="center"/>
          </w:tcPr>
          <w:p w14:paraId="27221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5578F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6643E6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6A3D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54643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2C5A8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0" w:type="auto"/>
            <w:shd w:val="clear" w:color="auto" w:fill="auto"/>
            <w:vAlign w:val="center"/>
          </w:tcPr>
          <w:p w14:paraId="529C99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8253A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”的第60项</w:t>
            </w:r>
          </w:p>
        </w:tc>
        <w:tc>
          <w:tcPr>
            <w:tcW w:w="1187" w:type="dxa"/>
            <w:vAlign w:val="center"/>
          </w:tcPr>
          <w:p w14:paraId="201AEB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A1687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199C6C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0E2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A4204D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AB222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结合日常工作开展充电基础设施安全巡查</w:t>
            </w:r>
          </w:p>
        </w:tc>
        <w:tc>
          <w:tcPr>
            <w:tcW w:w="0" w:type="auto"/>
            <w:shd w:val="clear" w:color="auto" w:fill="auto"/>
            <w:vAlign w:val="center"/>
          </w:tcPr>
          <w:p w14:paraId="07CDE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2680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”的第63项</w:t>
            </w:r>
          </w:p>
        </w:tc>
        <w:tc>
          <w:tcPr>
            <w:tcW w:w="1187" w:type="dxa"/>
            <w:vAlign w:val="center"/>
          </w:tcPr>
          <w:p w14:paraId="599900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3374AE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6E3A437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0A76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6B8CB8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6BE054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结合日常工作开展电动车“飞线充电”巡查</w:t>
            </w:r>
          </w:p>
        </w:tc>
        <w:tc>
          <w:tcPr>
            <w:tcW w:w="0" w:type="auto"/>
            <w:shd w:val="clear" w:color="auto" w:fill="auto"/>
            <w:vAlign w:val="center"/>
          </w:tcPr>
          <w:p w14:paraId="28A707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7AC77E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”的第64项</w:t>
            </w:r>
          </w:p>
        </w:tc>
        <w:tc>
          <w:tcPr>
            <w:tcW w:w="1187" w:type="dxa"/>
            <w:vAlign w:val="center"/>
          </w:tcPr>
          <w:p w14:paraId="305475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3E0A6C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7CA01B0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2ED9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169BFF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0E9F2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0" w:type="auto"/>
            <w:shd w:val="clear" w:color="auto" w:fill="auto"/>
            <w:vAlign w:val="center"/>
          </w:tcPr>
          <w:p w14:paraId="3FA88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19073F4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”的第66项</w:t>
            </w:r>
          </w:p>
        </w:tc>
        <w:tc>
          <w:tcPr>
            <w:tcW w:w="1187" w:type="dxa"/>
            <w:vAlign w:val="center"/>
          </w:tcPr>
          <w:p w14:paraId="5AC7CAE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03DAD0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18293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4043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FB21F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2532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0" w:type="auto"/>
            <w:shd w:val="clear" w:color="auto" w:fill="auto"/>
            <w:vAlign w:val="center"/>
          </w:tcPr>
          <w:p w14:paraId="071C95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7AA6C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”的第67项</w:t>
            </w:r>
          </w:p>
        </w:tc>
        <w:tc>
          <w:tcPr>
            <w:tcW w:w="1187" w:type="dxa"/>
            <w:vAlign w:val="center"/>
          </w:tcPr>
          <w:p w14:paraId="0750E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57CFDB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68225E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AF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41813A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122269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0" w:type="auto"/>
            <w:shd w:val="clear" w:color="auto" w:fill="auto"/>
            <w:vAlign w:val="center"/>
          </w:tcPr>
          <w:p w14:paraId="51C480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2311C8E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”的第68项</w:t>
            </w:r>
          </w:p>
        </w:tc>
        <w:tc>
          <w:tcPr>
            <w:tcW w:w="1187" w:type="dxa"/>
            <w:vAlign w:val="center"/>
          </w:tcPr>
          <w:p w14:paraId="1CEFD7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32E45E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0C4699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AF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19C9A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3C88C32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0" w:type="auto"/>
            <w:shd w:val="clear" w:color="auto" w:fill="auto"/>
            <w:vAlign w:val="center"/>
          </w:tcPr>
          <w:p w14:paraId="26B7B6F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65C69B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73</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43D346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3048107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55E776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4D1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A8B682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52147D3">
            <w:pPr>
              <w:keepNext w:val="0"/>
              <w:keepLines w:val="0"/>
              <w:pageBreakBefore w:val="0"/>
              <w:widowControl w:val="0"/>
              <w:kinsoku/>
              <w:wordWrap/>
              <w:overflowPunct/>
              <w:topLinePunct w:val="0"/>
              <w:autoSpaceDE/>
              <w:autoSpaceDN/>
              <w:bidi w:val="0"/>
              <w:spacing w:line="360" w:lineRule="exact"/>
              <w:jc w:val="center"/>
              <w:textAlignment w:val="auto"/>
              <w:rPr>
                <w:rFonts w:hint="default"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0" w:type="auto"/>
            <w:shd w:val="clear" w:color="auto" w:fill="auto"/>
            <w:vAlign w:val="center"/>
          </w:tcPr>
          <w:p w14:paraId="7A4628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037CC2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74</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24137A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768E44A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2A6388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1ABA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D29374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4FE1DA5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0" w:type="auto"/>
            <w:shd w:val="clear" w:color="auto" w:fill="auto"/>
            <w:vAlign w:val="center"/>
          </w:tcPr>
          <w:p w14:paraId="56E7927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520" w:type="dxa"/>
            <w:shd w:val="clear" w:color="auto" w:fill="auto"/>
            <w:vAlign w:val="center"/>
          </w:tcPr>
          <w:p w14:paraId="2AEC4F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w:t>
            </w:r>
            <w:r>
              <w:rPr>
                <w:rFonts w:hint="eastAsia" w:ascii="Times New Roman" w:hAnsi="Times New Roman" w:eastAsia="方正仿宋简体" w:cs="Times New Roman"/>
                <w:color w:val="auto"/>
                <w:spacing w:val="-1"/>
                <w:kern w:val="0"/>
                <w:sz w:val="24"/>
                <w:szCs w:val="24"/>
                <w:lang w:val="en-US" w:eastAsia="zh-CN" w:bidi="ar-SA"/>
              </w:rPr>
              <w:t>75</w:t>
            </w:r>
            <w:r>
              <w:rPr>
                <w:rFonts w:hint="default" w:ascii="Times New Roman" w:hAnsi="Times New Roman" w:eastAsia="方正仿宋简体" w:cs="Times New Roman"/>
                <w:color w:val="auto"/>
                <w:spacing w:val="-1"/>
                <w:kern w:val="0"/>
                <w:sz w:val="24"/>
                <w:szCs w:val="24"/>
                <w:lang w:val="en-US" w:eastAsia="zh-CN" w:bidi="ar-SA"/>
              </w:rPr>
              <w:t>项</w:t>
            </w:r>
          </w:p>
        </w:tc>
        <w:tc>
          <w:tcPr>
            <w:tcW w:w="1187" w:type="dxa"/>
            <w:vAlign w:val="center"/>
          </w:tcPr>
          <w:p w14:paraId="587717B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7797F87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107C9B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r w14:paraId="3D94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1C233F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0" w:type="auto"/>
            <w:shd w:val="clear" w:color="auto" w:fill="auto"/>
            <w:vAlign w:val="center"/>
          </w:tcPr>
          <w:p w14:paraId="201190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kern w:val="2"/>
                <w:sz w:val="24"/>
                <w:szCs w:val="24"/>
                <w:lang w:val="en-US" w:eastAsia="zh-CN" w:bidi="ar-SA"/>
              </w:rPr>
              <w:t>结合日常工作对传销、违规直销开展巡查</w:t>
            </w:r>
          </w:p>
        </w:tc>
        <w:tc>
          <w:tcPr>
            <w:tcW w:w="0" w:type="auto"/>
            <w:shd w:val="clear" w:color="auto" w:fill="auto"/>
            <w:vAlign w:val="center"/>
          </w:tcPr>
          <w:p w14:paraId="705DFC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0" w:type="auto"/>
            <w:shd w:val="clear" w:color="auto" w:fill="auto"/>
            <w:vAlign w:val="center"/>
          </w:tcPr>
          <w:p w14:paraId="6E13B6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《四川达州市通川区蒲家镇履行职责事项清单》中“</w:t>
            </w:r>
            <w:r>
              <w:rPr>
                <w:rFonts w:hint="eastAsia" w:ascii="Times New Roman" w:hAnsi="Times New Roman" w:eastAsia="方正仿宋简体" w:cs="Times New Roman"/>
                <w:color w:val="auto"/>
                <w:spacing w:val="-1"/>
                <w:kern w:val="0"/>
                <w:sz w:val="24"/>
                <w:szCs w:val="24"/>
                <w:lang w:val="en-US" w:eastAsia="zh-CN" w:bidi="ar-SA"/>
              </w:rPr>
              <w:t>配合履职事项清单</w:t>
            </w:r>
            <w:r>
              <w:rPr>
                <w:rFonts w:hint="default" w:ascii="Times New Roman" w:hAnsi="Times New Roman" w:eastAsia="方正仿宋简体" w:cs="Times New Roman"/>
                <w:color w:val="auto"/>
                <w:spacing w:val="-1"/>
                <w:kern w:val="0"/>
                <w:sz w:val="24"/>
                <w:szCs w:val="24"/>
                <w:lang w:val="en-US" w:eastAsia="zh-CN" w:bidi="ar-SA"/>
              </w:rPr>
              <w:t>”的第80项</w:t>
            </w:r>
          </w:p>
        </w:tc>
        <w:tc>
          <w:tcPr>
            <w:tcW w:w="1187" w:type="dxa"/>
            <w:vAlign w:val="center"/>
          </w:tcPr>
          <w:p w14:paraId="59B870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1053" w:type="dxa"/>
            <w:vAlign w:val="center"/>
          </w:tcPr>
          <w:p w14:paraId="63728A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val="en-US" w:eastAsia="zh-CN"/>
              </w:rPr>
              <w:t>蒲家镇人民政府</w:t>
            </w:r>
          </w:p>
        </w:tc>
        <w:tc>
          <w:tcPr>
            <w:tcW w:w="740" w:type="dxa"/>
            <w:vAlign w:val="center"/>
          </w:tcPr>
          <w:p w14:paraId="70A5E89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配合履职事项</w:t>
            </w:r>
          </w:p>
        </w:tc>
      </w:tr>
    </w:tbl>
    <w:p w14:paraId="5C5A9884">
      <w:pPr>
        <w:rPr>
          <w:color w:val="auto"/>
        </w:rPr>
      </w:pPr>
    </w:p>
    <w:p w14:paraId="65A4B2E2">
      <w:pPr>
        <w:ind w:firstLine="480" w:firstLineChars="200"/>
        <w:rPr>
          <w:color w:val="auto"/>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594EAC97">
      <w:pPr>
        <w:rPr>
          <w:color w:val="auto"/>
        </w:rPr>
      </w:pPr>
    </w:p>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FD7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78AC13">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78AC13">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B8510">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EA08A6"/>
    <w:multiLevelType w:val="singleLevel"/>
    <w:tmpl w:val="54EA08A6"/>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B2C87"/>
    <w:rsid w:val="05BE35CF"/>
    <w:rsid w:val="07797F74"/>
    <w:rsid w:val="07E84ABD"/>
    <w:rsid w:val="0B0B50F3"/>
    <w:rsid w:val="0B2C27A3"/>
    <w:rsid w:val="0C941022"/>
    <w:rsid w:val="111E1B8C"/>
    <w:rsid w:val="13CA1B57"/>
    <w:rsid w:val="166045FF"/>
    <w:rsid w:val="17F733BC"/>
    <w:rsid w:val="192E2016"/>
    <w:rsid w:val="1B7969BB"/>
    <w:rsid w:val="1BBC3E22"/>
    <w:rsid w:val="277831E1"/>
    <w:rsid w:val="2837711A"/>
    <w:rsid w:val="2AB234CA"/>
    <w:rsid w:val="2D8C5446"/>
    <w:rsid w:val="2E3005D3"/>
    <w:rsid w:val="31F528CF"/>
    <w:rsid w:val="333F17C2"/>
    <w:rsid w:val="3C357E8F"/>
    <w:rsid w:val="3D424848"/>
    <w:rsid w:val="3E053B13"/>
    <w:rsid w:val="3E5D4EB3"/>
    <w:rsid w:val="411F6228"/>
    <w:rsid w:val="44463DA1"/>
    <w:rsid w:val="448B2C87"/>
    <w:rsid w:val="460D10DC"/>
    <w:rsid w:val="46C64100"/>
    <w:rsid w:val="4A414029"/>
    <w:rsid w:val="4A8E2FE6"/>
    <w:rsid w:val="4D5E2D84"/>
    <w:rsid w:val="4F3D318A"/>
    <w:rsid w:val="4F9667B6"/>
    <w:rsid w:val="4FD9141F"/>
    <w:rsid w:val="6605021D"/>
    <w:rsid w:val="685D5B46"/>
    <w:rsid w:val="6D955854"/>
    <w:rsid w:val="7070137F"/>
    <w:rsid w:val="71E80AEC"/>
    <w:rsid w:val="73C33042"/>
    <w:rsid w:val="762915ED"/>
    <w:rsid w:val="76DE071A"/>
    <w:rsid w:val="77174ADA"/>
    <w:rsid w:val="78613FBD"/>
    <w:rsid w:val="7A555021"/>
    <w:rsid w:val="7A8E2916"/>
    <w:rsid w:val="7E9D2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table" w:customStyle="1" w:styleId="7">
    <w:name w:val="Table Normal"/>
    <w:basedOn w:val="4"/>
    <w:qFormat/>
    <w:uiPriority w:val="0"/>
    <w:rPr>
      <w:rFonts w:ascii="Times New Roman" w:hAnsi="Times New Roman"/>
    </w:rPr>
    <w:tblPr>
      <w:tblCellMar>
        <w:left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10216</Words>
  <Characters>10305</Characters>
  <Lines>0</Lines>
  <Paragraphs>0</Paragraphs>
  <TotalTime>4</TotalTime>
  <ScaleCrop>false</ScaleCrop>
  <LinksUpToDate>false</LinksUpToDate>
  <CharactersWithSpaces>10458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2025-08-11T05:57:00Z</dcterms:created>
  <dc:creator>繁花似锦</dc:creator>
  <cp:lastModifiedBy>繁花似锦</cp:lastModifiedBy>
  <dcterms:modified xsi:type="dcterms:W3CDTF">2025-10-09T01:37:57Z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BCF78E64257248FC99E4C23A44185851_13</vt:lpwstr>
  </property>
  <property fmtid="{D5CDD505-2E9C-101B-9397-08002B2CF9AE}" pid="4" name="KSOTemplateDocerSaveRecord">
    <vt:lpwstr>eyJoZGlkIjoiZTBiNzFjYjhjZTQ1MDU0OGIwMDA2ZjM1ZmNjNDgzN2MiLCJ1c2VySWQiOiI0Mjc2NzQwNTgifQ==</vt:lpwstr>
  </property>
</Properties>
</file>